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1" w:rsidRPr="001A4C71" w:rsidRDefault="001A4C71" w:rsidP="001A4C71">
      <w:pPr>
        <w:shd w:val="clear" w:color="auto" w:fill="EEF2F5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b/>
          <w:color w:val="111111"/>
          <w:kern w:val="36"/>
          <w:szCs w:val="28"/>
          <w:lang w:eastAsia="ru-RU"/>
        </w:rPr>
        <w:t>Приказ Министерство образования от 07.07.2017 № 470 "Об экспериментальной и инновационной деятельности в 2017/2018 учебном году"</w:t>
      </w:r>
    </w:p>
    <w:p w:rsidR="001A4C71" w:rsidRPr="001A4C71" w:rsidRDefault="001A4C71" w:rsidP="001A4C71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698"/>
        <w:gridCol w:w="3936"/>
      </w:tblGrid>
      <w:tr w:rsidR="001A4C71" w:rsidRPr="001A4C71" w:rsidTr="001A4C71">
        <w:tc>
          <w:tcPr>
            <w:tcW w:w="39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C71" w:rsidRPr="001A4C71" w:rsidRDefault="001A4C71" w:rsidP="001A4C71">
            <w:pPr>
              <w:spacing w:before="225"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1A4C7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З</w:t>
            </w:r>
            <w:proofErr w:type="gramEnd"/>
            <w:r w:rsidRPr="001A4C7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А Г А Д</w:t>
            </w:r>
          </w:p>
        </w:tc>
        <w:tc>
          <w:tcPr>
            <w:tcW w:w="16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C71" w:rsidRPr="001A4C71" w:rsidRDefault="001A4C71" w:rsidP="001A4C7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9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C71" w:rsidRPr="001A4C71" w:rsidRDefault="001A4C71" w:rsidP="001A4C71">
            <w:pPr>
              <w:spacing w:before="225" w:after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8"/>
                <w:lang w:eastAsia="ru-RU"/>
              </w:rPr>
            </w:pPr>
            <w:proofErr w:type="gramStart"/>
            <w:r w:rsidRPr="001A4C71">
              <w:rPr>
                <w:rFonts w:ascii="Times New Roman" w:eastAsia="Times New Roman" w:hAnsi="Times New Roman" w:cs="Times New Roman"/>
                <w:b/>
                <w:bCs/>
                <w:kern w:val="36"/>
                <w:szCs w:val="28"/>
                <w:lang w:eastAsia="ru-RU"/>
              </w:rPr>
              <w:t>П</w:t>
            </w:r>
            <w:proofErr w:type="gramEnd"/>
            <w:r w:rsidRPr="001A4C71">
              <w:rPr>
                <w:rFonts w:ascii="Times New Roman" w:eastAsia="Times New Roman" w:hAnsi="Times New Roman" w:cs="Times New Roman"/>
                <w:b/>
                <w:bCs/>
                <w:kern w:val="36"/>
                <w:szCs w:val="28"/>
                <w:lang w:eastAsia="ru-RU"/>
              </w:rPr>
              <w:t xml:space="preserve"> Р И К А З</w:t>
            </w:r>
          </w:p>
        </w:tc>
      </w:tr>
    </w:tbl>
    <w:p w:rsidR="001A4C71" w:rsidRPr="001A4C71" w:rsidRDefault="001A4C71" w:rsidP="001A4C71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07.07.2017 № 470</w:t>
      </w:r>
    </w:p>
    <w:p w:rsidR="001A4C71" w:rsidRPr="001A4C71" w:rsidRDefault="001A4C71" w:rsidP="001A4C71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 экспериментальной и инновационной деятельности в 2017/2018 учебном году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 основании пункта 26 Инструкции о порядке осуществления экспериментальной и инновационной деятельности в сфере образования, утвержденной постановлением Министерства образования Республики Беларусь от 1 сентября 2011 г. № 251,</w:t>
      </w:r>
    </w:p>
    <w:p w:rsidR="001A4C71" w:rsidRPr="001A4C71" w:rsidRDefault="001A4C71" w:rsidP="001A4C71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ПРИКАЗЫВАЮ: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1. Утвердить прилагаемый перечень учреждений образования, на базе которых осуществляется экспериментальная и инновационная деятельность в сфере образования в 2017/2018 учебном году.</w:t>
      </w:r>
    </w:p>
    <w:p w:rsidR="001A4C71" w:rsidRPr="001A4C71" w:rsidRDefault="001A4C71" w:rsidP="001A4C71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 Обеспечить общее руководство: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2.1. экспериментальной деятельностью в учреждениях дошкольного, общего среднего, специального образования, учреждениях дополнительного образования детей и молодежи, 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воспитательно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-оздоровительных учреждениях образования, учреждениях дополнительного образования взрослых в соответствии с перечнем, утвержденным пунктом 1 настоящего приказа, – На</w:t>
      </w:r>
      <w:bookmarkStart w:id="0" w:name="_GoBack"/>
      <w:bookmarkEnd w:id="0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учно-методическому учреждению «Национальный институт образования» Министерства образования Республики Беларусь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С.А.Важник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);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2.2. инновационной деятельностью в учреждениях дошкольного, общего среднего, специального образования, учреждениях дополнительного образования детей и молодежи, социально-педагогических учреждениях в соответствии с перечнем, утвержденным пунктом 1 настоящего приказа, – Государственному учреждению образования «Академия последипломного образования»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А.П.Монастырный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 совместно с областными (Минским городским) институтами развития образования;</w:t>
      </w:r>
      <w:proofErr w:type="gramEnd"/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2.3. экспериментальной и инновационной деятельностью в учреждениях профессионально-технического и среднего специального образования, учреждениях дополнительного образования взрослых в соответствии с перечнем, утвержденным пунктом 1 настоящего приказа, – учреждению образования «Республиканский институт профессионального образования»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В.Н.Голубовский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);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2.4. экспериментальной деятельностью в учреждениях высшего образования в соответствии с перечнем, утвержденным пунктом 1 настоящего приказа, – Государственному учреждению образования «Республиканский институт высшей школы»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В.А.Гайсенок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).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3. </w:t>
      </w:r>
      <w:proofErr w:type="gram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Государственному учреждению образования «Академия последипломного образования»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А.П.Монастырный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учреждению образования «Республиканский институт профессионального образования»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В.Н.Голубовский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Государственному учреждению образования «Республиканский институт высшей школы»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В.А.Гайсенок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управлениям образования областных, комитету по образованию Минского городского исполнительных комитетов обеспечить повышение квалификации педагогических работников учреждений образования в соответствии с перечнем, утвержденным пунктом 1 настоящего приказа, по вопросам осуществления экспериментальной и инновационной</w:t>
      </w:r>
      <w:proofErr w:type="gram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деятельности.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4. Научно-методическому учреждению «Национальный институт образования» Министерства образования Республики Беларусь 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С.А.Важник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Государственному учреждению образования «Республиканский институт высшей школы»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В.А.Гайсенок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учреждению образования «Республиканский институт профессионального образования» 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В.Н.Голубовский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Государственному учреждению образования «Академия последипломного образования» (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А.П.Монастырный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 информировать Министерство образования о результатах реализованных экспериментальных и инновационных проектов в 2017/2018 учебном году и внести предложения </w:t>
      </w:r>
      <w:proofErr w:type="gram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</w:t>
      </w:r>
      <w:proofErr w:type="gram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</w:t>
      </w:r>
      <w:proofErr w:type="gram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их</w:t>
      </w:r>
      <w:proofErr w:type="gram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эффективному использованию в сфере образования.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Срок исполнения – до 24.08.2018.</w:t>
      </w:r>
    </w:p>
    <w:p w:rsidR="001A4C71" w:rsidRPr="001A4C71" w:rsidRDefault="001A4C71" w:rsidP="001A4C71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5. </w:t>
      </w:r>
      <w:proofErr w:type="gram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Контроль за</w:t>
      </w:r>
      <w:proofErr w:type="gram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выполнением приказа возложить на первого заместителя Министра 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В.А.Богуша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заместителя Министра 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Р.С.Сидоренко</w:t>
      </w:r>
      <w:proofErr w:type="spellEnd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 курируемым направлениям деятельности.</w:t>
      </w:r>
    </w:p>
    <w:p w:rsidR="001A4C71" w:rsidRPr="001A4C71" w:rsidRDefault="001A4C71" w:rsidP="001A4C71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Министр                                                                          </w:t>
      </w:r>
      <w:proofErr w:type="spellStart"/>
      <w:r w:rsidRPr="001A4C71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И.В.Карпенко</w:t>
      </w:r>
      <w:proofErr w:type="spellEnd"/>
    </w:p>
    <w:p w:rsidR="001C08F2" w:rsidRDefault="001C08F2"/>
    <w:sectPr w:rsidR="001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1"/>
    <w:rsid w:val="001A4C71"/>
    <w:rsid w:val="001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2018-02-24T09:50:00Z</cp:lastPrinted>
  <dcterms:created xsi:type="dcterms:W3CDTF">2018-02-24T09:49:00Z</dcterms:created>
  <dcterms:modified xsi:type="dcterms:W3CDTF">2018-02-24T09:51:00Z</dcterms:modified>
</cp:coreProperties>
</file>